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EEC" w:rsidRDefault="00441735" w:rsidP="00CB0EEC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Мальсагов</w:t>
      </w:r>
      <w:proofErr w:type="spellEnd"/>
      <w:r>
        <w:rPr>
          <w:b/>
          <w:sz w:val="28"/>
          <w:szCs w:val="28"/>
        </w:rPr>
        <w:t xml:space="preserve"> М.Х</w:t>
      </w:r>
      <w:r w:rsidR="004A3E76">
        <w:rPr>
          <w:b/>
          <w:sz w:val="28"/>
          <w:szCs w:val="28"/>
        </w:rPr>
        <w:t>.</w:t>
      </w:r>
      <w:r w:rsidR="00CB0EEC">
        <w:rPr>
          <w:b/>
          <w:sz w:val="28"/>
          <w:szCs w:val="28"/>
        </w:rPr>
        <w:t xml:space="preserve"> </w:t>
      </w:r>
    </w:p>
    <w:p w:rsidR="00CB0EEC" w:rsidRDefault="004A3E76" w:rsidP="00CB0EEC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Назрань, </w:t>
      </w:r>
      <w:proofErr w:type="spellStart"/>
      <w:r>
        <w:rPr>
          <w:i/>
          <w:sz w:val="28"/>
          <w:szCs w:val="28"/>
        </w:rPr>
        <w:t>Ин</w:t>
      </w:r>
      <w:r w:rsidR="00CB0EEC">
        <w:rPr>
          <w:i/>
          <w:sz w:val="28"/>
          <w:szCs w:val="28"/>
        </w:rPr>
        <w:t>ГУ</w:t>
      </w:r>
      <w:proofErr w:type="spellEnd"/>
    </w:p>
    <w:p w:rsidR="00CB0EEC" w:rsidRPr="00A96932" w:rsidRDefault="00441735" w:rsidP="00CB0EEC">
      <w:pPr>
        <w:spacing w:after="0" w:line="240" w:lineRule="auto"/>
        <w:ind w:firstLine="709"/>
        <w:jc w:val="right"/>
        <w:rPr>
          <w:rStyle w:val="a5"/>
          <w:color w:val="auto"/>
          <w:sz w:val="28"/>
          <w:szCs w:val="28"/>
          <w:u w:val="none"/>
        </w:rPr>
      </w:pPr>
      <w:r w:rsidRPr="00A96932">
        <w:rPr>
          <w:rStyle w:val="a5"/>
          <w:color w:val="auto"/>
          <w:sz w:val="28"/>
          <w:szCs w:val="28"/>
          <w:u w:val="none"/>
          <w:lang w:val="en-US"/>
        </w:rPr>
        <w:t>mmm</w:t>
      </w:r>
      <w:r w:rsidRPr="00A96932">
        <w:rPr>
          <w:rStyle w:val="a5"/>
          <w:color w:val="auto"/>
          <w:sz w:val="28"/>
          <w:szCs w:val="28"/>
          <w:u w:val="none"/>
        </w:rPr>
        <w:t>1956</w:t>
      </w:r>
      <w:r w:rsidR="004A3E76" w:rsidRPr="00A96932">
        <w:rPr>
          <w:rStyle w:val="a5"/>
          <w:color w:val="auto"/>
          <w:sz w:val="28"/>
          <w:szCs w:val="28"/>
          <w:u w:val="none"/>
        </w:rPr>
        <w:t>@</w:t>
      </w:r>
      <w:proofErr w:type="spellStart"/>
      <w:r w:rsidRPr="00A96932">
        <w:rPr>
          <w:rStyle w:val="a5"/>
          <w:color w:val="auto"/>
          <w:sz w:val="28"/>
          <w:szCs w:val="28"/>
          <w:u w:val="none"/>
          <w:lang w:val="en-US"/>
        </w:rPr>
        <w:t>bk</w:t>
      </w:r>
      <w:proofErr w:type="spellEnd"/>
      <w:r w:rsidR="00CB0EEC" w:rsidRPr="00A96932">
        <w:rPr>
          <w:rStyle w:val="a5"/>
          <w:color w:val="auto"/>
          <w:sz w:val="28"/>
          <w:szCs w:val="28"/>
          <w:u w:val="none"/>
        </w:rPr>
        <w:t>.</w:t>
      </w:r>
      <w:proofErr w:type="spellStart"/>
      <w:r w:rsidR="00CB0EEC" w:rsidRPr="00A96932">
        <w:rPr>
          <w:rStyle w:val="a5"/>
          <w:color w:val="auto"/>
          <w:sz w:val="28"/>
          <w:szCs w:val="28"/>
          <w:u w:val="none"/>
        </w:rPr>
        <w:t>ru</w:t>
      </w:r>
      <w:proofErr w:type="spellEnd"/>
    </w:p>
    <w:p w:rsidR="004A3E76" w:rsidRPr="00A96932" w:rsidRDefault="004A3E76" w:rsidP="004A3E76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proofErr w:type="spellStart"/>
      <w:r w:rsidRPr="00A96932">
        <w:rPr>
          <w:b/>
          <w:sz w:val="28"/>
          <w:szCs w:val="28"/>
        </w:rPr>
        <w:t>Угольницкий</w:t>
      </w:r>
      <w:proofErr w:type="spellEnd"/>
      <w:r w:rsidRPr="00A96932">
        <w:rPr>
          <w:b/>
          <w:sz w:val="28"/>
          <w:szCs w:val="28"/>
        </w:rPr>
        <w:t xml:space="preserve"> Г.А.</w:t>
      </w:r>
      <w:r w:rsidR="00441735" w:rsidRPr="00A96932">
        <w:rPr>
          <w:b/>
          <w:sz w:val="28"/>
          <w:szCs w:val="28"/>
        </w:rPr>
        <w:t>, Усов А.Б.</w:t>
      </w:r>
      <w:r w:rsidRPr="00A96932">
        <w:rPr>
          <w:b/>
          <w:sz w:val="28"/>
          <w:szCs w:val="28"/>
        </w:rPr>
        <w:t xml:space="preserve"> </w:t>
      </w:r>
    </w:p>
    <w:p w:rsidR="004A3E76" w:rsidRPr="00A96932" w:rsidRDefault="004A3E76" w:rsidP="004A3E76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 w:rsidRPr="00A96932">
        <w:rPr>
          <w:i/>
          <w:sz w:val="28"/>
          <w:szCs w:val="28"/>
        </w:rPr>
        <w:t>Ростов-на-Дону, ЮФУ</w:t>
      </w:r>
    </w:p>
    <w:p w:rsidR="004A3E76" w:rsidRPr="00A96932" w:rsidRDefault="004A3E76" w:rsidP="004A3E76">
      <w:pPr>
        <w:spacing w:after="0" w:line="240" w:lineRule="auto"/>
        <w:ind w:firstLine="709"/>
        <w:jc w:val="right"/>
        <w:rPr>
          <w:sz w:val="28"/>
          <w:szCs w:val="28"/>
        </w:rPr>
      </w:pPr>
      <w:proofErr w:type="spellStart"/>
      <w:r w:rsidRPr="00A96932">
        <w:rPr>
          <w:rStyle w:val="a5"/>
          <w:color w:val="auto"/>
          <w:sz w:val="28"/>
          <w:szCs w:val="28"/>
          <w:u w:val="none"/>
          <w:lang w:val="en-US"/>
        </w:rPr>
        <w:t>gaugolnickiy</w:t>
      </w:r>
      <w:proofErr w:type="spellEnd"/>
      <w:r w:rsidRPr="00A96932">
        <w:rPr>
          <w:rStyle w:val="a5"/>
          <w:color w:val="auto"/>
          <w:sz w:val="28"/>
          <w:szCs w:val="28"/>
          <w:u w:val="none"/>
        </w:rPr>
        <w:t>@</w:t>
      </w:r>
      <w:proofErr w:type="spellStart"/>
      <w:r w:rsidRPr="00A96932">
        <w:rPr>
          <w:rStyle w:val="a5"/>
          <w:color w:val="auto"/>
          <w:sz w:val="28"/>
          <w:szCs w:val="28"/>
          <w:u w:val="none"/>
          <w:lang w:val="en-US"/>
        </w:rPr>
        <w:t>sfedu</w:t>
      </w:r>
      <w:proofErr w:type="spellEnd"/>
      <w:r w:rsidRPr="00A96932">
        <w:rPr>
          <w:rStyle w:val="a5"/>
          <w:color w:val="auto"/>
          <w:sz w:val="28"/>
          <w:szCs w:val="28"/>
          <w:u w:val="none"/>
        </w:rPr>
        <w:t>.</w:t>
      </w:r>
      <w:proofErr w:type="spellStart"/>
      <w:r w:rsidRPr="00A96932">
        <w:rPr>
          <w:rStyle w:val="a5"/>
          <w:color w:val="auto"/>
          <w:sz w:val="28"/>
          <w:szCs w:val="28"/>
          <w:u w:val="none"/>
        </w:rPr>
        <w:t>ru</w:t>
      </w:r>
      <w:proofErr w:type="spellEnd"/>
      <w:r w:rsidR="00441735" w:rsidRPr="00A96932">
        <w:rPr>
          <w:rStyle w:val="a5"/>
          <w:color w:val="auto"/>
          <w:sz w:val="28"/>
          <w:szCs w:val="28"/>
          <w:u w:val="none"/>
        </w:rPr>
        <w:t xml:space="preserve">, </w:t>
      </w:r>
      <w:proofErr w:type="spellStart"/>
      <w:r w:rsidR="00441735" w:rsidRPr="00A96932">
        <w:rPr>
          <w:rStyle w:val="a5"/>
          <w:color w:val="auto"/>
          <w:sz w:val="28"/>
          <w:szCs w:val="28"/>
          <w:u w:val="none"/>
          <w:lang w:val="en-US"/>
        </w:rPr>
        <w:t>abusov</w:t>
      </w:r>
      <w:proofErr w:type="spellEnd"/>
      <w:r w:rsidR="00441735" w:rsidRPr="00A96932">
        <w:rPr>
          <w:rStyle w:val="a5"/>
          <w:color w:val="auto"/>
          <w:sz w:val="28"/>
          <w:szCs w:val="28"/>
          <w:u w:val="none"/>
        </w:rPr>
        <w:t>@</w:t>
      </w:r>
      <w:proofErr w:type="spellStart"/>
      <w:r w:rsidR="00441735" w:rsidRPr="00A96932">
        <w:rPr>
          <w:rStyle w:val="a5"/>
          <w:color w:val="auto"/>
          <w:sz w:val="28"/>
          <w:szCs w:val="28"/>
          <w:u w:val="none"/>
          <w:lang w:val="en-US"/>
        </w:rPr>
        <w:t>sfedu</w:t>
      </w:r>
      <w:proofErr w:type="spellEnd"/>
      <w:r w:rsidR="00441735" w:rsidRPr="00A96932">
        <w:rPr>
          <w:rStyle w:val="a5"/>
          <w:color w:val="auto"/>
          <w:sz w:val="28"/>
          <w:szCs w:val="28"/>
          <w:u w:val="none"/>
        </w:rPr>
        <w:t>.</w:t>
      </w:r>
      <w:proofErr w:type="spellStart"/>
      <w:r w:rsidR="00441735" w:rsidRPr="00A96932">
        <w:rPr>
          <w:rStyle w:val="a5"/>
          <w:color w:val="auto"/>
          <w:sz w:val="28"/>
          <w:szCs w:val="28"/>
          <w:u w:val="none"/>
          <w:lang w:val="en-US"/>
        </w:rPr>
        <w:t>ru</w:t>
      </w:r>
      <w:proofErr w:type="spellEnd"/>
    </w:p>
    <w:p w:rsidR="004A3E76" w:rsidRPr="004A3E76" w:rsidRDefault="004A3E76" w:rsidP="00CB0EEC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CB0EEC" w:rsidRDefault="00CB0EEC" w:rsidP="00CB0EEC">
      <w:pPr>
        <w:spacing w:after="0" w:line="240" w:lineRule="auto"/>
        <w:jc w:val="center"/>
        <w:rPr>
          <w:i/>
          <w:sz w:val="28"/>
          <w:szCs w:val="28"/>
        </w:rPr>
      </w:pPr>
    </w:p>
    <w:p w:rsidR="00CB0EEC" w:rsidRDefault="00441735" w:rsidP="00CB0E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ДИНАМИЧЕСКИ</w:t>
      </w:r>
      <w:r w:rsidR="004A3E76">
        <w:rPr>
          <w:b/>
          <w:sz w:val="28"/>
          <w:szCs w:val="28"/>
        </w:rPr>
        <w:t xml:space="preserve">Е </w:t>
      </w:r>
      <w:r>
        <w:rPr>
          <w:b/>
          <w:sz w:val="28"/>
          <w:szCs w:val="28"/>
        </w:rPr>
        <w:t>МОДЕЛИ КОРРУПЦИИ И ИННОВАЦИЙ</w:t>
      </w:r>
    </w:p>
    <w:p w:rsidR="00CB0EEC" w:rsidRDefault="00CB0EEC" w:rsidP="00CB0EEC">
      <w:pPr>
        <w:spacing w:after="0" w:line="240" w:lineRule="auto"/>
        <w:ind w:firstLine="709"/>
        <w:jc w:val="center"/>
        <w:rPr>
          <w:i/>
          <w:sz w:val="28"/>
          <w:szCs w:val="28"/>
        </w:rPr>
      </w:pPr>
    </w:p>
    <w:p w:rsidR="00CB0EEC" w:rsidRPr="00060F8A" w:rsidRDefault="00CB0EEC" w:rsidP="009B47B3">
      <w:pPr>
        <w:spacing w:after="0" w:line="240" w:lineRule="auto"/>
        <w:jc w:val="center"/>
        <w:rPr>
          <w:i/>
          <w:szCs w:val="28"/>
        </w:rPr>
      </w:pPr>
      <w:r w:rsidRPr="00060F8A">
        <w:rPr>
          <w:i/>
          <w:szCs w:val="28"/>
        </w:rPr>
        <w:t>Исследование подготовле</w:t>
      </w:r>
      <w:r w:rsidR="00441735" w:rsidRPr="00060F8A">
        <w:rPr>
          <w:i/>
          <w:szCs w:val="28"/>
        </w:rPr>
        <w:t>но при финансовой поддержке РФ</w:t>
      </w:r>
      <w:r w:rsidR="004A3E76" w:rsidRPr="00060F8A">
        <w:rPr>
          <w:i/>
          <w:szCs w:val="28"/>
        </w:rPr>
        <w:t>Ф</w:t>
      </w:r>
      <w:r w:rsidR="00441735" w:rsidRPr="00060F8A">
        <w:rPr>
          <w:i/>
          <w:szCs w:val="28"/>
        </w:rPr>
        <w:t>И</w:t>
      </w:r>
      <w:r w:rsidRPr="00060F8A">
        <w:rPr>
          <w:i/>
          <w:szCs w:val="28"/>
        </w:rPr>
        <w:t>,</w:t>
      </w:r>
      <w:r w:rsidR="004A3E76" w:rsidRPr="00060F8A">
        <w:rPr>
          <w:i/>
          <w:szCs w:val="28"/>
        </w:rPr>
        <w:t xml:space="preserve"> </w:t>
      </w:r>
      <w:r w:rsidR="00060F8A">
        <w:rPr>
          <w:i/>
          <w:szCs w:val="28"/>
        </w:rPr>
        <w:br/>
      </w:r>
      <w:bookmarkStart w:id="0" w:name="_GoBack"/>
      <w:bookmarkEnd w:id="0"/>
      <w:r w:rsidR="004A3E76" w:rsidRPr="00060F8A">
        <w:rPr>
          <w:i/>
          <w:szCs w:val="28"/>
        </w:rPr>
        <w:t xml:space="preserve">проект  </w:t>
      </w:r>
      <w:r w:rsidR="00441735" w:rsidRPr="00060F8A">
        <w:rPr>
          <w:i/>
          <w:szCs w:val="28"/>
        </w:rPr>
        <w:t>№18-01-00053</w:t>
      </w:r>
      <w:r w:rsidRPr="00060F8A">
        <w:rPr>
          <w:i/>
          <w:szCs w:val="28"/>
        </w:rPr>
        <w:t>.</w:t>
      </w:r>
    </w:p>
    <w:p w:rsidR="00CB0EEC" w:rsidRDefault="00CB0EEC" w:rsidP="00CB0EE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B0EEC" w:rsidRDefault="0037409E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докладе рассматриваются динамические модели согласования общественных и частных интересов (СОЧИ-модели) применительно к задачам продвижения инноваций в организациях и борьбе с коррупцией при распределении ресурсов. </w:t>
      </w:r>
      <w:r w:rsidR="005F0E42">
        <w:rPr>
          <w:sz w:val="28"/>
          <w:szCs w:val="28"/>
        </w:rPr>
        <w:t xml:space="preserve">Статические СОЧИ-модели описаны в </w:t>
      </w:r>
      <w:r w:rsidR="005F0E42" w:rsidRPr="005F0E42">
        <w:rPr>
          <w:sz w:val="28"/>
          <w:szCs w:val="28"/>
        </w:rPr>
        <w:t>[</w:t>
      </w:r>
      <w:r w:rsidR="00565A3C">
        <w:rPr>
          <w:sz w:val="28"/>
          <w:szCs w:val="28"/>
        </w:rPr>
        <w:t>5,6</w:t>
      </w:r>
      <w:r w:rsidR="005F0E42" w:rsidRPr="005F0E42">
        <w:rPr>
          <w:sz w:val="28"/>
          <w:szCs w:val="28"/>
        </w:rPr>
        <w:t>].</w:t>
      </w:r>
      <w:r w:rsidR="005F0E42">
        <w:rPr>
          <w:sz w:val="28"/>
          <w:szCs w:val="28"/>
        </w:rPr>
        <w:t xml:space="preserve"> Исследования выполнены в рамках теории управления устойчивым развитием активных систем </w:t>
      </w:r>
      <w:r w:rsidR="005F0E42" w:rsidRPr="005F0E42">
        <w:rPr>
          <w:sz w:val="28"/>
          <w:szCs w:val="28"/>
        </w:rPr>
        <w:t>[</w:t>
      </w:r>
      <w:r w:rsidR="00565A3C">
        <w:rPr>
          <w:sz w:val="28"/>
          <w:szCs w:val="28"/>
        </w:rPr>
        <w:t>4</w:t>
      </w:r>
      <w:r w:rsidR="005F0E42" w:rsidRPr="005F0E42">
        <w:rPr>
          <w:sz w:val="28"/>
          <w:szCs w:val="28"/>
        </w:rPr>
        <w:t xml:space="preserve">]. </w:t>
      </w:r>
      <w:r w:rsidR="005F0E42">
        <w:rPr>
          <w:sz w:val="28"/>
          <w:szCs w:val="28"/>
        </w:rPr>
        <w:t xml:space="preserve">Основным инструментом анализа служит метод качественно репрезентативных сценариев имитационного моделирования </w:t>
      </w:r>
      <w:r w:rsidR="005F0E42" w:rsidRPr="005F0E42">
        <w:rPr>
          <w:sz w:val="28"/>
          <w:szCs w:val="28"/>
        </w:rPr>
        <w:t>[</w:t>
      </w:r>
      <w:r w:rsidR="00565A3C">
        <w:rPr>
          <w:sz w:val="28"/>
          <w:szCs w:val="28"/>
        </w:rPr>
        <w:t>7</w:t>
      </w:r>
      <w:r w:rsidR="005F0E42" w:rsidRPr="005F0E42">
        <w:rPr>
          <w:sz w:val="28"/>
          <w:szCs w:val="28"/>
        </w:rPr>
        <w:t xml:space="preserve">]. </w:t>
      </w:r>
      <w:r w:rsidR="005F0E42">
        <w:rPr>
          <w:sz w:val="28"/>
          <w:szCs w:val="28"/>
        </w:rPr>
        <w:t xml:space="preserve">Авторские результаты представлены в </w:t>
      </w:r>
      <w:r w:rsidR="005F0E42" w:rsidRPr="00736338">
        <w:rPr>
          <w:sz w:val="28"/>
          <w:szCs w:val="28"/>
        </w:rPr>
        <w:t>[</w:t>
      </w:r>
      <w:r w:rsidR="00565A3C">
        <w:rPr>
          <w:sz w:val="28"/>
          <w:szCs w:val="28"/>
        </w:rPr>
        <w:t>1-3</w:t>
      </w:r>
      <w:r w:rsidR="005F0E42" w:rsidRPr="00736338">
        <w:rPr>
          <w:sz w:val="28"/>
          <w:szCs w:val="28"/>
        </w:rPr>
        <w:t>].</w:t>
      </w:r>
    </w:p>
    <w:p w:rsidR="00736338" w:rsidRPr="0096738B" w:rsidRDefault="00736338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моделировании продвижения инноваций </w:t>
      </w:r>
      <w:r w:rsidRPr="00736338">
        <w:rPr>
          <w:sz w:val="28"/>
          <w:szCs w:val="28"/>
        </w:rPr>
        <w:t>предполагается, что</w:t>
      </w:r>
      <w:r w:rsidRPr="0096738B">
        <w:rPr>
          <w:sz w:val="28"/>
          <w:szCs w:val="28"/>
        </w:rPr>
        <w:t xml:space="preserve"> в состав систем</w:t>
      </w:r>
      <w:r w:rsidR="0096738B">
        <w:rPr>
          <w:sz w:val="28"/>
          <w:szCs w:val="28"/>
        </w:rPr>
        <w:t>ы</w:t>
      </w:r>
      <w:r w:rsidRPr="0096738B">
        <w:rPr>
          <w:sz w:val="28"/>
          <w:szCs w:val="28"/>
        </w:rPr>
        <w:t xml:space="preserve"> управления</w:t>
      </w:r>
      <w:r w:rsidR="0096738B">
        <w:rPr>
          <w:sz w:val="28"/>
          <w:szCs w:val="28"/>
        </w:rPr>
        <w:t xml:space="preserve"> входят</w:t>
      </w:r>
      <w:r w:rsidRPr="0096738B">
        <w:rPr>
          <w:sz w:val="28"/>
          <w:szCs w:val="28"/>
        </w:rPr>
        <w:t xml:space="preserve"> один субъект управления верхнего уровня (принципал), один или несколько субъектов среднего уровня (супервайзеры) и субъекты нижнего уровня (агенты). Первым свое управление выбирает принципал и сообщает его остальным субъектам. Супервайзер выбирает свою стратегию поведения при известном выборе принципала и сообщает ее агентам. Агенты выбирают свои управления, когда выбор остальных субъектов уже известен. Отношения между принципалом, супервайзером и агентами строятся в соответствии с регламентами прямой или обратной игр </w:t>
      </w:r>
      <w:proofErr w:type="spellStart"/>
      <w:r w:rsidRPr="0096738B">
        <w:rPr>
          <w:sz w:val="28"/>
          <w:szCs w:val="28"/>
        </w:rPr>
        <w:t>Штакельберга</w:t>
      </w:r>
      <w:proofErr w:type="spellEnd"/>
      <w:r w:rsidRPr="0096738B">
        <w:rPr>
          <w:sz w:val="28"/>
          <w:szCs w:val="28"/>
        </w:rPr>
        <w:t xml:space="preserve">. При этом могут использоваться два метода иерархического управления: принуждение (административное управление) или побуждение (экономическое управление). При известных управлениях супервайзера и принципала между агентами возникает неантагонистическая игра, в которой ищется равновесие </w:t>
      </w:r>
      <w:proofErr w:type="spellStart"/>
      <w:r w:rsidRPr="0096738B">
        <w:rPr>
          <w:sz w:val="28"/>
          <w:szCs w:val="28"/>
        </w:rPr>
        <w:t>Нэша</w:t>
      </w:r>
      <w:proofErr w:type="spellEnd"/>
      <w:r w:rsidRPr="0096738B">
        <w:rPr>
          <w:sz w:val="28"/>
          <w:szCs w:val="28"/>
        </w:rPr>
        <w:t xml:space="preserve">. </w:t>
      </w:r>
    </w:p>
    <w:p w:rsidR="00736338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6338" w:rsidRPr="0096738B">
        <w:rPr>
          <w:sz w:val="28"/>
          <w:szCs w:val="28"/>
        </w:rPr>
        <w:t xml:space="preserve">ри нахождении оптимальных стратегий агентов возникает известная задача оптимального управления, более точно описывающая интересы агентов в задаче продвижения инноваций. При численном исследовании задачи используется метод качественно репрезентативных сценариев </w:t>
      </w:r>
      <w:r>
        <w:rPr>
          <w:sz w:val="28"/>
          <w:szCs w:val="28"/>
        </w:rPr>
        <w:t>имитационного моделирования</w:t>
      </w:r>
      <w:r w:rsidR="00736338" w:rsidRPr="0096738B">
        <w:rPr>
          <w:sz w:val="28"/>
          <w:szCs w:val="28"/>
        </w:rPr>
        <w:t xml:space="preserve">, позволяющий с меньшими временными затратами по сравнению с методом прямого перебора </w:t>
      </w:r>
      <w:r w:rsidR="00736338" w:rsidRPr="0096738B">
        <w:rPr>
          <w:sz w:val="28"/>
          <w:szCs w:val="28"/>
        </w:rPr>
        <w:lastRenderedPageBreak/>
        <w:t>областей допустимых управлений субъектов найти их оптимальные стратегии с заданной точностью.</w:t>
      </w:r>
    </w:p>
    <w:p w:rsidR="0096738B" w:rsidRPr="0096738B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>На основе проведенных имитационных экспериментов можно сделать следующие выводы.</w:t>
      </w:r>
    </w:p>
    <w:p w:rsidR="0096738B" w:rsidRPr="0096738B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 xml:space="preserve">1. В предложенной модели для широкого класса входных функций лучшая системная согласованность достигается при использовании информационного регламента игры </w:t>
      </w:r>
      <w:proofErr w:type="spellStart"/>
      <w:r w:rsidRPr="0096738B">
        <w:rPr>
          <w:sz w:val="28"/>
          <w:szCs w:val="28"/>
        </w:rPr>
        <w:t>Гермейера</w:t>
      </w:r>
      <w:proofErr w:type="spellEnd"/>
      <w:r w:rsidRPr="0096738B">
        <w:rPr>
          <w:sz w:val="28"/>
          <w:szCs w:val="28"/>
        </w:rPr>
        <w:t xml:space="preserve"> </w:t>
      </w:r>
      <w:r w:rsidRPr="009B47B3">
        <w:rPr>
          <w:sz w:val="28"/>
          <w:szCs w:val="28"/>
        </w:rPr>
        <w:object w:dxaOrig="4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2.5pt" o:ole="">
            <v:imagedata r:id="rId5" o:title=""/>
          </v:shape>
          <o:OLEObject Type="Embed" ProgID="Equation.3" ShapeID="_x0000_i1025" DrawAspect="Content" ObjectID="_1663244050" r:id="rId6"/>
        </w:objec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сравнению</w:t>
      </w:r>
      <w:r w:rsidRPr="0096738B">
        <w:rPr>
          <w:sz w:val="28"/>
          <w:szCs w:val="28"/>
        </w:rPr>
        <w:t xml:space="preserve"> </w:t>
      </w:r>
      <w:r w:rsidRPr="009B47B3">
        <w:rPr>
          <w:sz w:val="28"/>
          <w:szCs w:val="28"/>
        </w:rPr>
        <w:object w:dxaOrig="499" w:dyaOrig="460">
          <v:shape id="_x0000_i1026" type="#_x0000_t75" style="width:24.75pt;height:22.5pt" o:ole="">
            <v:imagedata r:id="rId7" o:title=""/>
          </v:shape>
          <o:OLEObject Type="Embed" ProgID="Equation.3" ShapeID="_x0000_i1026" DrawAspect="Content" ObjectID="_1663244051" r:id="rId8"/>
        </w:object>
      </w:r>
      <w:r w:rsidRPr="0096738B">
        <w:rPr>
          <w:sz w:val="28"/>
          <w:szCs w:val="28"/>
        </w:rPr>
        <w:t>.</w:t>
      </w:r>
      <w:proofErr w:type="gramEnd"/>
      <w:r w:rsidRPr="0096738B">
        <w:rPr>
          <w:sz w:val="28"/>
          <w:szCs w:val="28"/>
        </w:rPr>
        <w:t xml:space="preserve"> </w:t>
      </w:r>
      <w:r w:rsidR="00565A3C">
        <w:rPr>
          <w:sz w:val="28"/>
          <w:szCs w:val="28"/>
        </w:rPr>
        <w:t>Однако, в обоих случаях</w:t>
      </w:r>
      <w:r w:rsidRPr="0096738B">
        <w:rPr>
          <w:sz w:val="28"/>
          <w:szCs w:val="28"/>
        </w:rPr>
        <w:t xml:space="preserve"> система остается плохо согласованной. </w:t>
      </w:r>
    </w:p>
    <w:p w:rsidR="0096738B" w:rsidRPr="0096738B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>2. Система управления внедрен</w:t>
      </w:r>
      <w:r>
        <w:rPr>
          <w:sz w:val="28"/>
          <w:szCs w:val="28"/>
        </w:rPr>
        <w:t xml:space="preserve">ием инноваций, описываемая </w:t>
      </w:r>
      <w:r w:rsidRPr="0096738B">
        <w:rPr>
          <w:sz w:val="28"/>
          <w:szCs w:val="28"/>
        </w:rPr>
        <w:t>моделью, плохо согласована для любых наборов входных данных. Имеется необходимость в иерархической организации системы внедрения инноваций и в использовании разных методов иерархического управления.</w:t>
      </w:r>
      <w:r>
        <w:rPr>
          <w:sz w:val="28"/>
          <w:szCs w:val="28"/>
        </w:rPr>
        <w:t xml:space="preserve"> В</w:t>
      </w:r>
      <w:r w:rsidRPr="0096738B">
        <w:rPr>
          <w:sz w:val="28"/>
          <w:szCs w:val="28"/>
        </w:rPr>
        <w:t>недрение инноваций дает материальный эффект спустя некоторый промежуток времени, а само внедрение сопровождается значительными расходами. Поэтому интересы агентов и супервайзера, отвечающего за внедрение инноваци</w:t>
      </w:r>
      <w:r>
        <w:rPr>
          <w:sz w:val="28"/>
          <w:szCs w:val="28"/>
        </w:rPr>
        <w:t>й, противоположны</w:t>
      </w:r>
      <w:r w:rsidRPr="0096738B">
        <w:rPr>
          <w:sz w:val="28"/>
          <w:szCs w:val="28"/>
        </w:rPr>
        <w:t xml:space="preserve">.  </w:t>
      </w:r>
    </w:p>
    <w:p w:rsidR="0096738B" w:rsidRPr="0096738B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 xml:space="preserve">3. Использование информационного регламента игры </w:t>
      </w:r>
      <w:proofErr w:type="spellStart"/>
      <w:proofErr w:type="gramStart"/>
      <w:r w:rsidRPr="0096738B">
        <w:rPr>
          <w:sz w:val="28"/>
          <w:szCs w:val="28"/>
        </w:rPr>
        <w:t>Гермейера</w:t>
      </w:r>
      <w:proofErr w:type="spellEnd"/>
      <w:r w:rsidRPr="0096738B">
        <w:rPr>
          <w:sz w:val="28"/>
          <w:szCs w:val="28"/>
        </w:rPr>
        <w:t xml:space="preserve"> </w:t>
      </w:r>
      <w:r w:rsidRPr="009B47B3">
        <w:rPr>
          <w:sz w:val="28"/>
          <w:szCs w:val="28"/>
        </w:rPr>
        <w:object w:dxaOrig="499" w:dyaOrig="460">
          <v:shape id="_x0000_i1027" type="#_x0000_t75" style="width:24.75pt;height:22.5pt" o:ole="">
            <v:imagedata r:id="rId9" o:title=""/>
          </v:shape>
          <o:OLEObject Type="Embed" ProgID="Equation.3" ShapeID="_x0000_i1027" DrawAspect="Content" ObjectID="_1663244052" r:id="rId10"/>
        </w:object>
      </w:r>
      <w:r w:rsidRPr="0096738B">
        <w:rPr>
          <w:sz w:val="28"/>
          <w:szCs w:val="28"/>
        </w:rPr>
        <w:t xml:space="preserve"> приводит</w:t>
      </w:r>
      <w:proofErr w:type="gramEnd"/>
      <w:r w:rsidRPr="0096738B">
        <w:rPr>
          <w:sz w:val="28"/>
          <w:szCs w:val="28"/>
        </w:rPr>
        <w:t xml:space="preserve"> к более низкому уровню стагнации фирмы по сравнению с </w:t>
      </w:r>
      <w:r>
        <w:rPr>
          <w:sz w:val="28"/>
          <w:szCs w:val="28"/>
        </w:rPr>
        <w:t>игрой</w:t>
      </w:r>
      <w:r w:rsidRPr="0096738B">
        <w:rPr>
          <w:sz w:val="28"/>
          <w:szCs w:val="28"/>
        </w:rPr>
        <w:t xml:space="preserve"> </w:t>
      </w:r>
      <w:r w:rsidRPr="009B47B3">
        <w:rPr>
          <w:sz w:val="28"/>
          <w:szCs w:val="28"/>
        </w:rPr>
        <w:object w:dxaOrig="460" w:dyaOrig="460">
          <v:shape id="_x0000_i1028" type="#_x0000_t75" style="width:22.5pt;height:22.5pt" o:ole="">
            <v:imagedata r:id="rId11" o:title=""/>
          </v:shape>
          <o:OLEObject Type="Embed" ProgID="Equation.3" ShapeID="_x0000_i1028" DrawAspect="Content" ObjectID="_1663244053" r:id="rId12"/>
        </w:object>
      </w:r>
      <w:r w:rsidRPr="0096738B">
        <w:rPr>
          <w:sz w:val="28"/>
          <w:szCs w:val="28"/>
        </w:rPr>
        <w:t xml:space="preserve">, но к большим расходам по внедрению инноваций со стороны супервайзера. Для агентов, наоборот, использование супервайзером информационного регламента игры </w:t>
      </w:r>
      <w:proofErr w:type="spellStart"/>
      <w:r w:rsidRPr="0096738B">
        <w:rPr>
          <w:sz w:val="28"/>
          <w:szCs w:val="28"/>
        </w:rPr>
        <w:t>Гермейера</w:t>
      </w:r>
      <w:proofErr w:type="spellEnd"/>
      <w:r w:rsidRPr="0096738B">
        <w:rPr>
          <w:sz w:val="28"/>
          <w:szCs w:val="28"/>
        </w:rPr>
        <w:t xml:space="preserve"> </w:t>
      </w:r>
      <w:r w:rsidRPr="009B47B3">
        <w:rPr>
          <w:sz w:val="28"/>
          <w:szCs w:val="28"/>
        </w:rPr>
        <w:object w:dxaOrig="499" w:dyaOrig="460">
          <v:shape id="_x0000_i1029" type="#_x0000_t75" style="width:24.75pt;height:22.5pt" o:ole="">
            <v:imagedata r:id="rId13" o:title=""/>
          </v:shape>
          <o:OLEObject Type="Embed" ProgID="Equation.3" ShapeID="_x0000_i1029" DrawAspect="Content" ObjectID="_1663244054" r:id="rId14"/>
        </w:object>
      </w:r>
      <w:r w:rsidRPr="0096738B">
        <w:rPr>
          <w:sz w:val="28"/>
          <w:szCs w:val="28"/>
        </w:rPr>
        <w:t>дает больший выигрыш.</w:t>
      </w:r>
    </w:p>
    <w:p w:rsidR="0096738B" w:rsidRPr="0096738B" w:rsidRDefault="0096738B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>4. При уменьшении расходов агентов по внедрению инноваций или их расходов в зависимости от уровня стагнации фирмы их выигрыш</w:t>
      </w:r>
      <w:r>
        <w:rPr>
          <w:sz w:val="28"/>
          <w:szCs w:val="28"/>
        </w:rPr>
        <w:t xml:space="preserve"> ожидаемо</w:t>
      </w:r>
      <w:r w:rsidRPr="0096738B">
        <w:rPr>
          <w:sz w:val="28"/>
          <w:szCs w:val="28"/>
        </w:rPr>
        <w:t xml:space="preserve"> возрастает, расходы супервайзера при этом не возрастают. Увеличение расходов супервайзера в зависимости от уровня стагнации фирмы вызывает рост его общих расходов, доход агентов при этом не меняется.</w:t>
      </w:r>
    </w:p>
    <w:p w:rsidR="0096738B" w:rsidRDefault="0096738B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96738B">
        <w:rPr>
          <w:sz w:val="28"/>
          <w:szCs w:val="28"/>
        </w:rPr>
        <w:t xml:space="preserve">5. С увеличением зависимости уровня стагнации фирмы от усилий агентов по внедрению инноваций расходы супервайзера возрастают, выигрыши агентов не уменьшаются. Наблюдается сильная зависимость  выигрыша агентов и расходов супервайзера от параметров функции </w:t>
      </w:r>
      <w:proofErr w:type="spellStart"/>
      <w:r w:rsidRPr="0096738B">
        <w:rPr>
          <w:sz w:val="28"/>
          <w:szCs w:val="28"/>
        </w:rPr>
        <w:t>стагнирования</w:t>
      </w:r>
      <w:proofErr w:type="spellEnd"/>
      <w:r w:rsidRPr="0096738B">
        <w:rPr>
          <w:sz w:val="28"/>
          <w:szCs w:val="28"/>
        </w:rPr>
        <w:t xml:space="preserve"> фирмы. Изменение максимально допустимого уровня стагнации фирмы также приводит к резкому изменению расходов супервайзера и выигрыша агентов.</w:t>
      </w:r>
    </w:p>
    <w:p w:rsidR="0096738B" w:rsidRDefault="0096738B" w:rsidP="009B47B3">
      <w:pPr>
        <w:spacing w:after="0" w:line="240" w:lineRule="auto"/>
        <w:ind w:right="-1" w:firstLine="709"/>
        <w:jc w:val="both"/>
        <w:rPr>
          <w:bCs/>
          <w:iCs/>
          <w:color w:val="000000"/>
          <w:sz w:val="28"/>
          <w:szCs w:val="28"/>
          <w:lang w:eastAsia="en-US"/>
        </w:rPr>
      </w:pPr>
      <w:r>
        <w:rPr>
          <w:bCs/>
          <w:iCs/>
          <w:color w:val="000000"/>
          <w:sz w:val="28"/>
          <w:szCs w:val="28"/>
          <w:lang w:eastAsia="en-US"/>
        </w:rPr>
        <w:t>Т</w:t>
      </w:r>
      <w:r w:rsidRPr="0096738B">
        <w:rPr>
          <w:bCs/>
          <w:iCs/>
          <w:color w:val="000000"/>
          <w:sz w:val="28"/>
          <w:szCs w:val="28"/>
          <w:lang w:eastAsia="en-US"/>
        </w:rPr>
        <w:t>еоретико</w:t>
      </w:r>
      <w:r>
        <w:rPr>
          <w:iCs/>
          <w:color w:val="000000"/>
          <w:sz w:val="28"/>
          <w:szCs w:val="28"/>
          <w:lang w:eastAsia="en-US"/>
        </w:rPr>
        <w:t xml:space="preserve">-игровая </w:t>
      </w:r>
      <w:r w:rsidRPr="0096738B">
        <w:rPr>
          <w:iCs/>
          <w:color w:val="000000"/>
          <w:sz w:val="28"/>
          <w:szCs w:val="28"/>
          <w:lang w:eastAsia="en-US"/>
        </w:rPr>
        <w:t>модель борьбы с коррупцией при распределении ресурсов</w:t>
      </w:r>
      <w:r>
        <w:rPr>
          <w:iCs/>
          <w:color w:val="000000"/>
          <w:sz w:val="28"/>
          <w:szCs w:val="28"/>
          <w:lang w:eastAsia="en-US"/>
        </w:rPr>
        <w:t xml:space="preserve"> имеет следующий вид</w:t>
      </w:r>
      <w:r w:rsidRPr="0096738B">
        <w:rPr>
          <w:iCs/>
          <w:color w:val="000000"/>
          <w:sz w:val="28"/>
          <w:szCs w:val="28"/>
          <w:lang w:eastAsia="en-US"/>
        </w:rPr>
        <w:t>. Система распределения ресурсо</w:t>
      </w:r>
      <w:r>
        <w:rPr>
          <w:iCs/>
          <w:color w:val="000000"/>
          <w:sz w:val="28"/>
          <w:szCs w:val="28"/>
          <w:lang w:eastAsia="en-US"/>
        </w:rPr>
        <w:t xml:space="preserve">в включает в свой состав </w:t>
      </w:r>
      <w:r w:rsidRPr="0096738B">
        <w:rPr>
          <w:iCs/>
          <w:color w:val="000000"/>
          <w:sz w:val="28"/>
          <w:szCs w:val="28"/>
          <w:lang w:eastAsia="en-US"/>
        </w:rPr>
        <w:t xml:space="preserve">принципала (субъект управления верхнего уровня), одного или нескольких супервайзеров  (субъектов среднего уровня) и нескольких агентов (субъекты нижнего уровня). </w:t>
      </w:r>
      <w:r>
        <w:rPr>
          <w:iCs/>
          <w:color w:val="000000"/>
          <w:sz w:val="28"/>
          <w:szCs w:val="28"/>
          <w:lang w:eastAsia="en-US"/>
        </w:rPr>
        <w:t>С</w:t>
      </w:r>
      <w:r w:rsidRPr="0096738B">
        <w:rPr>
          <w:iCs/>
          <w:color w:val="000000"/>
          <w:sz w:val="28"/>
          <w:szCs w:val="28"/>
          <w:lang w:eastAsia="en-US"/>
        </w:rPr>
        <w:t xml:space="preserve">убъект верхнего уровня воздействует (управляет) </w:t>
      </w:r>
      <w:proofErr w:type="gramStart"/>
      <w:r w:rsidRPr="0096738B">
        <w:rPr>
          <w:iCs/>
          <w:color w:val="000000"/>
          <w:sz w:val="28"/>
          <w:szCs w:val="28"/>
          <w:lang w:eastAsia="en-US"/>
        </w:rPr>
        <w:t>на субъектов</w:t>
      </w:r>
      <w:proofErr w:type="gramEnd"/>
      <w:r w:rsidRPr="0096738B">
        <w:rPr>
          <w:iCs/>
          <w:color w:val="000000"/>
          <w:sz w:val="28"/>
          <w:szCs w:val="28"/>
          <w:lang w:eastAsia="en-US"/>
        </w:rPr>
        <w:t xml:space="preserve"> среднего уровня, а те в свою </w:t>
      </w:r>
      <w:r w:rsidRPr="0096738B">
        <w:rPr>
          <w:iCs/>
          <w:color w:val="000000"/>
          <w:sz w:val="28"/>
          <w:szCs w:val="28"/>
          <w:lang w:eastAsia="en-US"/>
        </w:rPr>
        <w:lastRenderedPageBreak/>
        <w:t>очередь, на субъектов нижнего уровня. Предполагается, что коррупции подвержен средний уровень управления. Агенты предлагают супервайзеру взятки, в обмен на которые он предоставляет им дополнител</w:t>
      </w:r>
      <w:r>
        <w:rPr>
          <w:iCs/>
          <w:color w:val="000000"/>
          <w:sz w:val="28"/>
          <w:szCs w:val="28"/>
          <w:lang w:eastAsia="en-US"/>
        </w:rPr>
        <w:t>ьные доли ресурса. Предполагается</w:t>
      </w:r>
      <w:r w:rsidRPr="0096738B">
        <w:rPr>
          <w:iCs/>
          <w:color w:val="000000"/>
          <w:sz w:val="28"/>
          <w:szCs w:val="28"/>
          <w:lang w:eastAsia="en-US"/>
        </w:rPr>
        <w:t xml:space="preserve"> также, что  принципал не подвержен коррупции и является бескорыстным, не преследующим частных целей. Исследование модели проведено с точки зрения как супервайзера, так и агентов. </w:t>
      </w:r>
      <w:r w:rsidRPr="0096738B">
        <w:rPr>
          <w:iCs/>
          <w:color w:val="000000"/>
          <w:sz w:val="28"/>
          <w:szCs w:val="28"/>
          <w:lang w:val="en-US" w:eastAsia="en-US"/>
        </w:rPr>
        <w:t>C</w:t>
      </w:r>
      <w:r w:rsidRPr="0096738B">
        <w:rPr>
          <w:iCs/>
          <w:color w:val="000000"/>
          <w:sz w:val="28"/>
          <w:szCs w:val="28"/>
          <w:lang w:eastAsia="en-US"/>
        </w:rPr>
        <w:t xml:space="preserve"> точки зрения агентов возникает некооперативная игра, в которой находится равновесие </w:t>
      </w:r>
      <w:proofErr w:type="spellStart"/>
      <w:r w:rsidRPr="0096738B">
        <w:rPr>
          <w:iCs/>
          <w:color w:val="000000"/>
          <w:sz w:val="28"/>
          <w:szCs w:val="28"/>
          <w:lang w:eastAsia="en-US"/>
        </w:rPr>
        <w:t>Нэша</w:t>
      </w:r>
      <w:proofErr w:type="spellEnd"/>
      <w:r w:rsidRPr="0096738B">
        <w:rPr>
          <w:iCs/>
          <w:color w:val="000000"/>
          <w:sz w:val="28"/>
          <w:szCs w:val="28"/>
          <w:lang w:eastAsia="en-US"/>
        </w:rPr>
        <w:t xml:space="preserve">. При этом задачи оптимального управления для частного вида входных функций решаются аналитически с помощью принципа максимума Понтрягина. </w:t>
      </w:r>
      <w:r w:rsidRPr="0096738B">
        <w:rPr>
          <w:iCs/>
          <w:color w:val="000000"/>
          <w:sz w:val="28"/>
          <w:szCs w:val="28"/>
          <w:lang w:val="en-US" w:eastAsia="en-US"/>
        </w:rPr>
        <w:t>C</w:t>
      </w:r>
      <w:r w:rsidRPr="0096738B">
        <w:rPr>
          <w:iCs/>
          <w:color w:val="000000"/>
          <w:sz w:val="28"/>
          <w:szCs w:val="28"/>
          <w:lang w:eastAsia="en-US"/>
        </w:rPr>
        <w:t xml:space="preserve"> точки зрения супервайзера возникает игра, которая ведется в соответствии с регламентом игры </w:t>
      </w:r>
      <w:proofErr w:type="spellStart"/>
      <w:r w:rsidRPr="0096738B">
        <w:rPr>
          <w:iCs/>
          <w:color w:val="000000"/>
          <w:sz w:val="28"/>
          <w:szCs w:val="28"/>
          <w:lang w:eastAsia="en-US"/>
        </w:rPr>
        <w:t>Гермейера</w:t>
      </w:r>
      <w:proofErr w:type="spellEnd"/>
      <w:r w:rsidRPr="0096738B">
        <w:rPr>
          <w:iCs/>
          <w:color w:val="000000"/>
          <w:sz w:val="28"/>
          <w:szCs w:val="28"/>
          <w:lang w:eastAsia="en-US"/>
        </w:rPr>
        <w:t xml:space="preserve"> Г</w:t>
      </w:r>
      <w:r w:rsidRPr="0096738B">
        <w:rPr>
          <w:iCs/>
          <w:color w:val="000000"/>
          <w:sz w:val="28"/>
          <w:szCs w:val="28"/>
          <w:vertAlign w:val="subscript"/>
          <w:lang w:eastAsia="en-US"/>
        </w:rPr>
        <w:t>2</w:t>
      </w:r>
      <w:r w:rsidRPr="0096738B">
        <w:rPr>
          <w:iCs/>
          <w:color w:val="000000"/>
          <w:sz w:val="28"/>
          <w:szCs w:val="28"/>
          <w:vertAlign w:val="subscript"/>
          <w:lang w:val="en-US" w:eastAsia="en-US"/>
        </w:rPr>
        <w:t>t</w:t>
      </w:r>
      <w:r w:rsidRPr="0096738B">
        <w:rPr>
          <w:iCs/>
          <w:color w:val="000000"/>
          <w:sz w:val="28"/>
          <w:szCs w:val="28"/>
          <w:lang w:eastAsia="en-US"/>
        </w:rPr>
        <w:t>. Указан алгоритм построения равновесия. Стратегия наказания находится аналитически. Стратегия поощрения в случае входных функций о</w:t>
      </w:r>
      <w:r w:rsidR="00565A3C">
        <w:rPr>
          <w:iCs/>
          <w:color w:val="000000"/>
          <w:sz w:val="28"/>
          <w:szCs w:val="28"/>
          <w:lang w:eastAsia="en-US"/>
        </w:rPr>
        <w:t>бщего вида находится численно, при этом с</w:t>
      </w:r>
      <w:r w:rsidRPr="0096738B">
        <w:rPr>
          <w:iCs/>
          <w:color w:val="000000"/>
          <w:sz w:val="28"/>
          <w:szCs w:val="28"/>
          <w:lang w:eastAsia="en-US"/>
        </w:rPr>
        <w:t xml:space="preserve">троится дискретный аналог непрерывной модели. Предполагается, что все субъекты управления могут изменять свои стратегии поведения в одни и те же моменты времени конечное число раз. В результате от задачи максимизации своего целевого функционала супервайзер переходит к задаче максимизации целевой функции многих переменных.  Для нахождения ее наибольшего значения используется метод качественно репрезентативных сценариев.  </w:t>
      </w:r>
      <w:r w:rsidR="00565A3C">
        <w:rPr>
          <w:bCs/>
          <w:iCs/>
          <w:color w:val="000000"/>
          <w:sz w:val="28"/>
          <w:szCs w:val="28"/>
          <w:lang w:eastAsia="en-US"/>
        </w:rPr>
        <w:t>М</w:t>
      </w:r>
      <w:r w:rsidRPr="0096738B">
        <w:rPr>
          <w:bCs/>
          <w:iCs/>
          <w:color w:val="000000"/>
          <w:sz w:val="28"/>
          <w:szCs w:val="28"/>
          <w:lang w:eastAsia="en-US"/>
        </w:rPr>
        <w:t>ощность этого множества не слишком велика, и удается осуществить полный перебор качественно репрезентативных сценариев и найти стратегию поощрения агентов. После ее нахождения супервайзер предлагает агентам механизм управления с обратной связью по управлению, состоящий в наказании агентов при отклонении от выбранной супервайзером стратегии и поощрении в противном случае.</w:t>
      </w:r>
    </w:p>
    <w:p w:rsidR="00565A3C" w:rsidRDefault="00565A3C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  <w:lang w:eastAsia="en-US"/>
        </w:rPr>
        <w:t xml:space="preserve">Далее рассматривается </w:t>
      </w:r>
      <w:r w:rsidRPr="00565A3C">
        <w:rPr>
          <w:sz w:val="28"/>
          <w:szCs w:val="28"/>
        </w:rPr>
        <w:t>СОЧИ-модель</w:t>
      </w:r>
      <w:r>
        <w:rPr>
          <w:sz w:val="28"/>
          <w:szCs w:val="28"/>
        </w:rPr>
        <w:t>, описывающая</w:t>
      </w:r>
      <w:r w:rsidRPr="00565A3C">
        <w:rPr>
          <w:sz w:val="28"/>
          <w:szCs w:val="28"/>
        </w:rPr>
        <w:t xml:space="preserve"> трехуровневую систему управления с безразличным субъектом верхнего уровня. Исследуемая СОЧИ-модель включает субъекты управления верхнего (принципал), среднего (супервайзер) и нижнего (агенты) уровней, а также управляемую динамическую систему (УДС). Предполагается, что принципал не преследует частных целей и в системе имеется </w:t>
      </w:r>
      <w:r w:rsidRPr="00565A3C">
        <w:rPr>
          <w:i/>
          <w:sz w:val="28"/>
          <w:szCs w:val="28"/>
          <w:lang w:val="en-US"/>
        </w:rPr>
        <w:t>n</w:t>
      </w:r>
      <w:r w:rsidRPr="00565A3C">
        <w:rPr>
          <w:sz w:val="28"/>
          <w:szCs w:val="28"/>
        </w:rPr>
        <w:t xml:space="preserve"> агентов, которые действуют индивидуально. В роли принципала может выступать, например, государство, в роли супервайзера -  местные органы государственного управления, агентов – промышленные предприятия, а в роли УДС - эколого-экономическая система. Условия устойчивого развития УДС состоят в выполнении некоторых требований к переменным ее состояния в динамике. Причем на УДС непосредственно воздействуют только агенты, а поддержание системы в заданном состоянии является основной целью принципала, которую он в силу ограниченности возможностей делегирует супервайзеру. Таким образом, фактически в системе целенаправленно действуют только супервайзер и агенты. </w:t>
      </w:r>
      <w:r>
        <w:rPr>
          <w:sz w:val="28"/>
          <w:szCs w:val="28"/>
        </w:rPr>
        <w:t>Рассмотрение проводится</w:t>
      </w:r>
      <w:r w:rsidRPr="00565A3C">
        <w:rPr>
          <w:sz w:val="28"/>
          <w:szCs w:val="28"/>
        </w:rPr>
        <w:t xml:space="preserve"> при побуждении, т.е. считается, что супервайзер </w:t>
      </w:r>
      <w:r w:rsidRPr="00565A3C">
        <w:rPr>
          <w:sz w:val="28"/>
          <w:szCs w:val="28"/>
        </w:rPr>
        <w:lastRenderedPageBreak/>
        <w:t>воздействует на целевые функционалы агентов</w:t>
      </w:r>
      <w:r>
        <w:rPr>
          <w:sz w:val="28"/>
          <w:szCs w:val="28"/>
        </w:rPr>
        <w:t xml:space="preserve"> (экономическая коррупция)</w:t>
      </w:r>
      <w:r w:rsidRPr="00565A3C">
        <w:rPr>
          <w:sz w:val="28"/>
          <w:szCs w:val="28"/>
        </w:rPr>
        <w:t>.</w:t>
      </w:r>
    </w:p>
    <w:p w:rsidR="00565A3C" w:rsidRPr="00565A3C" w:rsidRDefault="00565A3C" w:rsidP="009B47B3">
      <w:pPr>
        <w:spacing w:after="0" w:line="240" w:lineRule="auto"/>
        <w:ind w:firstLine="709"/>
        <w:jc w:val="both"/>
        <w:rPr>
          <w:sz w:val="28"/>
          <w:szCs w:val="28"/>
        </w:rPr>
      </w:pPr>
      <w:r w:rsidRPr="00565A3C">
        <w:rPr>
          <w:sz w:val="28"/>
          <w:szCs w:val="28"/>
        </w:rPr>
        <w:t xml:space="preserve">При рассмотрении с точки зрения агентов строится равновесие </w:t>
      </w:r>
      <w:proofErr w:type="spellStart"/>
      <w:r w:rsidRPr="00565A3C">
        <w:rPr>
          <w:sz w:val="28"/>
          <w:szCs w:val="28"/>
        </w:rPr>
        <w:t>Нэша</w:t>
      </w:r>
      <w:proofErr w:type="spellEnd"/>
      <w:r w:rsidRPr="00565A3C">
        <w:rPr>
          <w:sz w:val="28"/>
          <w:szCs w:val="28"/>
        </w:rPr>
        <w:t xml:space="preserve">, а рассмотрение с точки зрения супервайзера ведется в рамках информационного регламента игры </w:t>
      </w:r>
      <w:proofErr w:type="spellStart"/>
      <w:r w:rsidRPr="00565A3C">
        <w:rPr>
          <w:sz w:val="28"/>
          <w:szCs w:val="28"/>
        </w:rPr>
        <w:t>Гермейера</w:t>
      </w:r>
      <w:proofErr w:type="spellEnd"/>
      <w:r w:rsidRPr="00565A3C">
        <w:rPr>
          <w:sz w:val="28"/>
          <w:szCs w:val="28"/>
        </w:rPr>
        <w:t xml:space="preserve"> Г</w:t>
      </w:r>
      <w:r w:rsidRPr="00565A3C">
        <w:rPr>
          <w:sz w:val="28"/>
          <w:szCs w:val="28"/>
          <w:vertAlign w:val="subscript"/>
        </w:rPr>
        <w:t>2</w:t>
      </w:r>
      <w:r w:rsidRPr="00565A3C">
        <w:rPr>
          <w:i/>
          <w:sz w:val="28"/>
          <w:szCs w:val="28"/>
          <w:vertAlign w:val="subscript"/>
          <w:lang w:val="en-US"/>
        </w:rPr>
        <w:t>t</w:t>
      </w:r>
      <w:r w:rsidRPr="00565A3C">
        <w:rPr>
          <w:sz w:val="28"/>
          <w:szCs w:val="28"/>
        </w:rPr>
        <w:t xml:space="preserve">. Указан алгоритм построения равновесия в игре </w:t>
      </w:r>
      <w:proofErr w:type="spellStart"/>
      <w:r w:rsidRPr="00565A3C">
        <w:rPr>
          <w:sz w:val="28"/>
          <w:szCs w:val="28"/>
        </w:rPr>
        <w:t>Гермейера</w:t>
      </w:r>
      <w:proofErr w:type="spellEnd"/>
      <w:r w:rsidRPr="00565A3C">
        <w:rPr>
          <w:sz w:val="28"/>
          <w:szCs w:val="28"/>
        </w:rPr>
        <w:t xml:space="preserve"> Г</w:t>
      </w:r>
      <w:r w:rsidRPr="00565A3C">
        <w:rPr>
          <w:sz w:val="28"/>
          <w:szCs w:val="28"/>
          <w:vertAlign w:val="subscript"/>
        </w:rPr>
        <w:t>2</w:t>
      </w:r>
      <w:r w:rsidRPr="00565A3C">
        <w:rPr>
          <w:i/>
          <w:sz w:val="28"/>
          <w:szCs w:val="28"/>
          <w:vertAlign w:val="subscript"/>
          <w:lang w:val="en-US"/>
        </w:rPr>
        <w:t>t</w:t>
      </w:r>
      <w:r w:rsidRPr="00565A3C">
        <w:rPr>
          <w:sz w:val="28"/>
          <w:szCs w:val="28"/>
        </w:rPr>
        <w:t>. Отличительны</w:t>
      </w:r>
      <w:r>
        <w:rPr>
          <w:sz w:val="28"/>
          <w:szCs w:val="28"/>
        </w:rPr>
        <w:t xml:space="preserve">е особенности </w:t>
      </w:r>
      <w:r w:rsidRPr="00565A3C">
        <w:rPr>
          <w:sz w:val="28"/>
          <w:szCs w:val="28"/>
        </w:rPr>
        <w:t xml:space="preserve">состоят в учете нескольких агентов и возможной коррумпированности супервайзера. Первое вызвало необходимость построения равновесия </w:t>
      </w:r>
      <w:proofErr w:type="spellStart"/>
      <w:r w:rsidRPr="00565A3C">
        <w:rPr>
          <w:sz w:val="28"/>
          <w:szCs w:val="28"/>
        </w:rPr>
        <w:t>Нэша</w:t>
      </w:r>
      <w:proofErr w:type="spellEnd"/>
      <w:r w:rsidRPr="00565A3C">
        <w:rPr>
          <w:sz w:val="28"/>
          <w:szCs w:val="28"/>
        </w:rPr>
        <w:t xml:space="preserve">, второе – применение информационного регламента игры </w:t>
      </w:r>
      <w:proofErr w:type="spellStart"/>
      <w:r w:rsidRPr="00565A3C">
        <w:rPr>
          <w:sz w:val="28"/>
          <w:szCs w:val="28"/>
        </w:rPr>
        <w:t>Гермейера</w:t>
      </w:r>
      <w:proofErr w:type="spellEnd"/>
      <w:r w:rsidRPr="00565A3C">
        <w:rPr>
          <w:sz w:val="28"/>
          <w:szCs w:val="28"/>
        </w:rPr>
        <w:t xml:space="preserve"> Г</w:t>
      </w:r>
      <w:r w:rsidRPr="00565A3C">
        <w:rPr>
          <w:sz w:val="28"/>
          <w:szCs w:val="28"/>
          <w:vertAlign w:val="subscript"/>
        </w:rPr>
        <w:t>2</w:t>
      </w:r>
      <w:r w:rsidRPr="00565A3C">
        <w:rPr>
          <w:i/>
          <w:sz w:val="28"/>
          <w:szCs w:val="28"/>
          <w:vertAlign w:val="subscript"/>
          <w:lang w:val="en-US"/>
        </w:rPr>
        <w:t>t</w:t>
      </w:r>
      <w:r w:rsidRPr="00565A3C">
        <w:rPr>
          <w:sz w:val="28"/>
          <w:szCs w:val="28"/>
        </w:rPr>
        <w:t>.</w:t>
      </w:r>
    </w:p>
    <w:p w:rsidR="00565A3C" w:rsidRDefault="00565A3C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565A3C">
        <w:rPr>
          <w:sz w:val="28"/>
          <w:szCs w:val="28"/>
        </w:rPr>
        <w:t>Анализ результатов проведенных аналитических и численных расчетов позволил сделать ряд предварительных качественных выводов, основной из которых следующий. Для эффективной борьбы с экономической коррупцией в рамках предложенной модели необходимо или усиливать наказание супервайзера за взятки (увеличивать вероятность поимки и жесткость наказания), или увеличивать материальное поощрение агентов за их вклад в общественное благо с одновременным уменьшением их доходов от частной деятельности (например, при помощи налогов).</w:t>
      </w:r>
    </w:p>
    <w:p w:rsidR="00565A3C" w:rsidRPr="00565A3C" w:rsidRDefault="00565A3C" w:rsidP="009B47B3">
      <w:pPr>
        <w:pStyle w:val="4"/>
        <w:tabs>
          <w:tab w:val="left" w:pos="-1080"/>
        </w:tabs>
        <w:suppressAutoHyphens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65A3C">
        <w:rPr>
          <w:rFonts w:ascii="Times New Roman" w:hAnsi="Times New Roman" w:cs="Times New Roman"/>
          <w:b w:val="0"/>
          <w:sz w:val="28"/>
          <w:szCs w:val="28"/>
        </w:rPr>
        <w:t xml:space="preserve">Исследована также трёхуровневая иерархически организованная система управления распределением ресурсов в условиях коррупции. Приведены алгоритмы построения равновесий </w:t>
      </w:r>
      <w:proofErr w:type="spellStart"/>
      <w:r w:rsidRPr="00565A3C">
        <w:rPr>
          <w:rFonts w:ascii="Times New Roman" w:hAnsi="Times New Roman" w:cs="Times New Roman"/>
          <w:b w:val="0"/>
          <w:sz w:val="28"/>
          <w:szCs w:val="28"/>
        </w:rPr>
        <w:t>Нэша</w:t>
      </w:r>
      <w:proofErr w:type="spellEnd"/>
      <w:r w:rsidRPr="00565A3C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565A3C">
        <w:rPr>
          <w:rFonts w:ascii="Times New Roman" w:hAnsi="Times New Roman" w:cs="Times New Roman"/>
          <w:b w:val="0"/>
          <w:sz w:val="28"/>
          <w:szCs w:val="28"/>
        </w:rPr>
        <w:t>Штакельберга</w:t>
      </w:r>
      <w:proofErr w:type="spellEnd"/>
      <w:r w:rsidRPr="00565A3C">
        <w:rPr>
          <w:rFonts w:ascii="Times New Roman" w:hAnsi="Times New Roman" w:cs="Times New Roman"/>
          <w:b w:val="0"/>
          <w:sz w:val="28"/>
          <w:szCs w:val="28"/>
        </w:rPr>
        <w:t>. Численная реализация этих алгоритмов основана на методе качественно репрезентативных сценариев имитационного моделирования. Анализ полученных результатов основан на рассмотрении индекса системной согласованности и позволяет сделать следующие основные выводы.</w:t>
      </w:r>
    </w:p>
    <w:p w:rsidR="00565A3C" w:rsidRPr="00565A3C" w:rsidRDefault="00565A3C" w:rsidP="009B47B3">
      <w:pPr>
        <w:pStyle w:val="4"/>
        <w:numPr>
          <w:ilvl w:val="0"/>
          <w:numId w:val="2"/>
        </w:numPr>
        <w:tabs>
          <w:tab w:val="left" w:pos="-1080"/>
        </w:tabs>
        <w:suppressAutoHyphens w:val="0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65A3C">
        <w:rPr>
          <w:rFonts w:ascii="Times New Roman" w:hAnsi="Times New Roman" w:cs="Times New Roman"/>
          <w:b w:val="0"/>
          <w:sz w:val="28"/>
          <w:szCs w:val="28"/>
        </w:rPr>
        <w:t xml:space="preserve">Учёт условий гомеостаза  необходим, в противном </w:t>
      </w:r>
      <w:r>
        <w:rPr>
          <w:rFonts w:ascii="Times New Roman" w:hAnsi="Times New Roman" w:cs="Times New Roman"/>
          <w:b w:val="0"/>
          <w:sz w:val="28"/>
          <w:szCs w:val="28"/>
        </w:rPr>
        <w:t>случае производство</w:t>
      </w:r>
      <w:r w:rsidRPr="00565A3C">
        <w:rPr>
          <w:rFonts w:ascii="Times New Roman" w:hAnsi="Times New Roman" w:cs="Times New Roman"/>
          <w:b w:val="0"/>
          <w:sz w:val="28"/>
          <w:szCs w:val="28"/>
        </w:rPr>
        <w:t xml:space="preserve"> общественного блага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резко снижается</w:t>
      </w:r>
      <w:r w:rsidRPr="00565A3C">
        <w:rPr>
          <w:rFonts w:ascii="Times New Roman" w:hAnsi="Times New Roman" w:cs="Times New Roman"/>
          <w:b w:val="0"/>
          <w:sz w:val="28"/>
          <w:szCs w:val="28"/>
        </w:rPr>
        <w:t>, что недопустимо.</w:t>
      </w:r>
    </w:p>
    <w:p w:rsidR="00565A3C" w:rsidRPr="00565A3C" w:rsidRDefault="00565A3C" w:rsidP="009B47B3">
      <w:pPr>
        <w:pStyle w:val="4"/>
        <w:numPr>
          <w:ilvl w:val="0"/>
          <w:numId w:val="2"/>
        </w:numPr>
        <w:tabs>
          <w:tab w:val="left" w:pos="-1080"/>
        </w:tabs>
        <w:suppressAutoHyphens w:val="0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65A3C">
        <w:rPr>
          <w:rFonts w:ascii="Times New Roman" w:hAnsi="Times New Roman" w:cs="Times New Roman"/>
          <w:b w:val="0"/>
          <w:sz w:val="28"/>
          <w:szCs w:val="28"/>
        </w:rPr>
        <w:t xml:space="preserve">Успешная борьба с коррупцией возможна, только если принципал экономически заинтересован в её устранении и может, следуя выбранному информационному регламенту, сделать её отсутствие выгодным и для супервайзера. </w:t>
      </w:r>
    </w:p>
    <w:p w:rsidR="00565A3C" w:rsidRPr="00565A3C" w:rsidRDefault="00565A3C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565A3C">
        <w:rPr>
          <w:sz w:val="28"/>
          <w:szCs w:val="28"/>
        </w:rPr>
        <w:t>Для достаточно широкого класса входных данных система хорошо согласована и наличие супервайзера в ней не обязательно. Агенты, следуя своим эгоистическим целям, способствуют выполнению целей принципала. Поэтому в рамках предложенной модели еще одним средством борьбы с коррупцией является сокращение промежуточных управленческих уровней с дополнительным улучшением системной согласованности системы.</w:t>
      </w:r>
    </w:p>
    <w:p w:rsidR="00760900" w:rsidRPr="00565A3C" w:rsidRDefault="00760900" w:rsidP="009B47B3">
      <w:pPr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CB0EEC" w:rsidRPr="009B47B3" w:rsidRDefault="00CB0EEC" w:rsidP="009B47B3">
      <w:pPr>
        <w:spacing w:after="0" w:line="240" w:lineRule="auto"/>
        <w:ind w:right="-1" w:firstLine="709"/>
        <w:jc w:val="center"/>
        <w:rPr>
          <w:b/>
          <w:bCs/>
          <w:i/>
          <w:iCs/>
        </w:rPr>
      </w:pPr>
      <w:r w:rsidRPr="009B47B3">
        <w:rPr>
          <w:b/>
          <w:bCs/>
          <w:i/>
          <w:iCs/>
        </w:rPr>
        <w:t>Список использованной литературы:</w:t>
      </w:r>
    </w:p>
    <w:p w:rsidR="009A76E8" w:rsidRPr="009B47B3" w:rsidRDefault="00CB0EEC" w:rsidP="009B47B3">
      <w:pPr>
        <w:spacing w:after="0" w:line="240" w:lineRule="auto"/>
        <w:ind w:firstLine="709"/>
        <w:jc w:val="both"/>
      </w:pPr>
      <w:r w:rsidRPr="009B47B3">
        <w:t xml:space="preserve">1. </w:t>
      </w:r>
      <w:proofErr w:type="spellStart"/>
      <w:r w:rsidR="009A76E8" w:rsidRPr="009B47B3">
        <w:t>Мальсагов</w:t>
      </w:r>
      <w:proofErr w:type="spellEnd"/>
      <w:r w:rsidR="009A76E8" w:rsidRPr="009B47B3">
        <w:t xml:space="preserve"> М.Х., </w:t>
      </w:r>
      <w:proofErr w:type="spellStart"/>
      <w:r w:rsidR="009A76E8" w:rsidRPr="009B47B3">
        <w:t>Угольницкий</w:t>
      </w:r>
      <w:proofErr w:type="spellEnd"/>
      <w:r w:rsidR="009A76E8" w:rsidRPr="009B47B3">
        <w:t xml:space="preserve"> Г.А., Усов А.Б. Борьба с экономической коррупцией при распределении ресурсов // Компьютерные исследования и моделирование, 2019, 11(1), 173-185.</w:t>
      </w:r>
    </w:p>
    <w:p w:rsidR="009A76E8" w:rsidRPr="009A76E8" w:rsidRDefault="009A76E8" w:rsidP="009B47B3">
      <w:pPr>
        <w:spacing w:after="0" w:line="240" w:lineRule="auto"/>
        <w:ind w:firstLine="709"/>
        <w:jc w:val="both"/>
      </w:pPr>
      <w:r w:rsidRPr="009A76E8">
        <w:rPr>
          <w:bCs/>
          <w:lang w:eastAsia="tr-TR"/>
        </w:rPr>
        <w:lastRenderedPageBreak/>
        <w:t xml:space="preserve">2. </w:t>
      </w:r>
      <w:proofErr w:type="spellStart"/>
      <w:r w:rsidRPr="009A76E8">
        <w:rPr>
          <w:bCs/>
          <w:lang w:eastAsia="tr-TR"/>
        </w:rPr>
        <w:t>Угольницкий</w:t>
      </w:r>
      <w:proofErr w:type="spellEnd"/>
      <w:r w:rsidRPr="009A76E8">
        <w:rPr>
          <w:bCs/>
          <w:lang w:eastAsia="tr-TR"/>
        </w:rPr>
        <w:t xml:space="preserve"> Г.А., Усов А.Б. </w:t>
      </w:r>
      <w:r w:rsidRPr="009A76E8">
        <w:t>Динамические модели согласования частных и общественных интересов при продвижении инноваций // Математическая теория игр и её приложения, 2019, 11(1), 96-114.</w:t>
      </w:r>
    </w:p>
    <w:p w:rsidR="004A6797" w:rsidRDefault="009A76E8" w:rsidP="009B47B3">
      <w:pPr>
        <w:spacing w:after="0" w:line="240" w:lineRule="auto"/>
        <w:ind w:firstLine="709"/>
        <w:jc w:val="both"/>
      </w:pPr>
      <w:r w:rsidRPr="009A76E8">
        <w:t xml:space="preserve">3. </w:t>
      </w:r>
      <w:proofErr w:type="spellStart"/>
      <w:r w:rsidRPr="009A76E8">
        <w:t>Угольницкий</w:t>
      </w:r>
      <w:proofErr w:type="spellEnd"/>
      <w:r w:rsidRPr="009A76E8">
        <w:t xml:space="preserve"> Г.А., Усов А.Б. Динамические модели согласования частных и общественных интересов при экономической коррупции // Известия РАН. Теория и </w:t>
      </w:r>
      <w:r w:rsidR="005F0E42">
        <w:t xml:space="preserve">системы управления, 2020, 1, </w:t>
      </w:r>
      <w:r w:rsidRPr="009A76E8">
        <w:t>44-53.</w:t>
      </w:r>
    </w:p>
    <w:p w:rsidR="009A76E8" w:rsidRPr="00736338" w:rsidRDefault="009A76E8" w:rsidP="009B47B3">
      <w:pPr>
        <w:spacing w:after="0" w:line="240" w:lineRule="auto"/>
        <w:ind w:firstLine="709"/>
        <w:jc w:val="both"/>
        <w:rPr>
          <w:lang w:val="en-US"/>
        </w:rPr>
      </w:pPr>
      <w:r w:rsidRPr="009A76E8">
        <w:t xml:space="preserve">4. </w:t>
      </w:r>
      <w:proofErr w:type="spellStart"/>
      <w:r w:rsidRPr="009A76E8">
        <w:t>Угольницкий</w:t>
      </w:r>
      <w:proofErr w:type="spellEnd"/>
      <w:r w:rsidRPr="009A76E8">
        <w:t xml:space="preserve"> Г.А., </w:t>
      </w:r>
      <w:proofErr w:type="spellStart"/>
      <w:r w:rsidRPr="009A76E8">
        <w:t>Горбанёва</w:t>
      </w:r>
      <w:proofErr w:type="spellEnd"/>
      <w:r w:rsidRPr="009A76E8">
        <w:t xml:space="preserve"> О.И., Усов А.Б., </w:t>
      </w:r>
      <w:proofErr w:type="spellStart"/>
      <w:r w:rsidRPr="009A76E8">
        <w:t>Агиева</w:t>
      </w:r>
      <w:proofErr w:type="spellEnd"/>
      <w:r w:rsidRPr="009A76E8">
        <w:t xml:space="preserve"> М.Т., </w:t>
      </w:r>
      <w:proofErr w:type="spellStart"/>
      <w:r w:rsidRPr="009A76E8">
        <w:t>Мальсагов</w:t>
      </w:r>
      <w:proofErr w:type="spellEnd"/>
      <w:r w:rsidRPr="009A76E8">
        <w:t xml:space="preserve"> М.Х. Теория управления устойчивым развитием активных систем // Управление большими системами. </w:t>
      </w:r>
      <w:proofErr w:type="spellStart"/>
      <w:r w:rsidRPr="009A76E8">
        <w:t>Вып</w:t>
      </w:r>
      <w:proofErr w:type="spellEnd"/>
      <w:r w:rsidRPr="00736338">
        <w:rPr>
          <w:lang w:val="en-US"/>
        </w:rPr>
        <w:t xml:space="preserve">. 84. </w:t>
      </w:r>
      <w:r w:rsidRPr="009A76E8">
        <w:t>М</w:t>
      </w:r>
      <w:r w:rsidRPr="00736338">
        <w:rPr>
          <w:lang w:val="en-US"/>
        </w:rPr>
        <w:t xml:space="preserve">.: </w:t>
      </w:r>
      <w:r w:rsidRPr="009A76E8">
        <w:t>ИПУ</w:t>
      </w:r>
      <w:r w:rsidRPr="00736338">
        <w:rPr>
          <w:lang w:val="en-US"/>
        </w:rPr>
        <w:t xml:space="preserve"> </w:t>
      </w:r>
      <w:r w:rsidRPr="009A76E8">
        <w:t>РАН</w:t>
      </w:r>
      <w:r w:rsidRPr="00736338">
        <w:rPr>
          <w:lang w:val="en-US"/>
        </w:rPr>
        <w:t xml:space="preserve">, 2020. </w:t>
      </w:r>
      <w:r w:rsidRPr="009A76E8">
        <w:t>С</w:t>
      </w:r>
      <w:r w:rsidRPr="00736338">
        <w:rPr>
          <w:lang w:val="en-US"/>
        </w:rPr>
        <w:t>.89-113.</w:t>
      </w:r>
    </w:p>
    <w:p w:rsidR="005F0E42" w:rsidRPr="005F0E42" w:rsidRDefault="005F0E42" w:rsidP="009B47B3">
      <w:pPr>
        <w:spacing w:after="0" w:line="240" w:lineRule="auto"/>
        <w:ind w:firstLine="709"/>
        <w:jc w:val="both"/>
        <w:rPr>
          <w:lang w:val="en-US"/>
        </w:rPr>
      </w:pPr>
      <w:r w:rsidRPr="005F0E42">
        <w:rPr>
          <w:lang w:val="en-US"/>
        </w:rPr>
        <w:t xml:space="preserve">5. </w:t>
      </w:r>
      <w:proofErr w:type="spellStart"/>
      <w:r w:rsidRPr="00001424">
        <w:rPr>
          <w:lang w:val="en-US"/>
        </w:rPr>
        <w:t>Gorbaneva</w:t>
      </w:r>
      <w:proofErr w:type="spellEnd"/>
      <w:r>
        <w:rPr>
          <w:lang w:val="en-US"/>
        </w:rPr>
        <w:t xml:space="preserve"> O.I., </w:t>
      </w:r>
      <w:proofErr w:type="spellStart"/>
      <w:r>
        <w:rPr>
          <w:lang w:val="en-US"/>
        </w:rPr>
        <w:t>Ougolnitsky</w:t>
      </w:r>
      <w:proofErr w:type="spellEnd"/>
      <w:r>
        <w:rPr>
          <w:lang w:val="en-US"/>
        </w:rPr>
        <w:t xml:space="preserve"> G.A. </w:t>
      </w:r>
      <w:r w:rsidRPr="00001424">
        <w:rPr>
          <w:lang w:val="en-US"/>
        </w:rPr>
        <w:t>System Compatibility, Price of Anarchy and Control Mechanisms in the Models of Concordance of Private and Public Interests // Advances in Systems Science and Applications, 2015, 15(1), 45-59.</w:t>
      </w:r>
    </w:p>
    <w:p w:rsidR="005F0E42" w:rsidRPr="005F0E42" w:rsidRDefault="005F0E42" w:rsidP="009A76E8">
      <w:pPr>
        <w:spacing w:after="0" w:line="240" w:lineRule="auto"/>
        <w:ind w:firstLine="709"/>
        <w:jc w:val="both"/>
        <w:rPr>
          <w:lang w:val="en-US"/>
        </w:rPr>
      </w:pPr>
      <w:r w:rsidRPr="005F0E42">
        <w:rPr>
          <w:lang w:val="en-US"/>
        </w:rPr>
        <w:t xml:space="preserve">6. </w:t>
      </w:r>
      <w:proofErr w:type="spellStart"/>
      <w:r w:rsidRPr="00001424">
        <w:rPr>
          <w:lang w:val="en-US"/>
        </w:rPr>
        <w:t>Gorbanev</w:t>
      </w:r>
      <w:r>
        <w:rPr>
          <w:lang w:val="en-US"/>
        </w:rPr>
        <w:t>a</w:t>
      </w:r>
      <w:proofErr w:type="spellEnd"/>
      <w:r>
        <w:rPr>
          <w:lang w:val="en-US"/>
        </w:rPr>
        <w:t xml:space="preserve"> O.I., </w:t>
      </w:r>
      <w:proofErr w:type="spellStart"/>
      <w:r>
        <w:rPr>
          <w:lang w:val="en-US"/>
        </w:rPr>
        <w:t>Ougolnitsky</w:t>
      </w:r>
      <w:proofErr w:type="spellEnd"/>
      <w:r>
        <w:rPr>
          <w:lang w:val="en-US"/>
        </w:rPr>
        <w:t xml:space="preserve"> G.A.</w:t>
      </w:r>
      <w:r w:rsidRPr="00001424">
        <w:rPr>
          <w:lang w:val="en-US"/>
        </w:rPr>
        <w:t xml:space="preserve"> Static Models of Coordination of Social and Private Interests in Resource Allocation // Automation and Remote Control, 2018, 79(7), 1319-1341.</w:t>
      </w:r>
    </w:p>
    <w:p w:rsidR="005F0E42" w:rsidRPr="005F0E42" w:rsidRDefault="005F0E42" w:rsidP="009A76E8">
      <w:pPr>
        <w:spacing w:after="0" w:line="240" w:lineRule="auto"/>
        <w:ind w:firstLine="709"/>
        <w:jc w:val="both"/>
      </w:pPr>
      <w:r w:rsidRPr="00736338">
        <w:rPr>
          <w:lang w:val="en-US"/>
        </w:rPr>
        <w:t>7</w:t>
      </w:r>
      <w:r w:rsidRPr="005F0E42">
        <w:rPr>
          <w:lang w:val="en-US"/>
        </w:rPr>
        <w:t xml:space="preserve">. </w:t>
      </w:r>
      <w:proofErr w:type="spellStart"/>
      <w:r w:rsidRPr="002D6E9F">
        <w:rPr>
          <w:lang w:val="en-US"/>
        </w:rPr>
        <w:t>Ougolnitsky</w:t>
      </w:r>
      <w:proofErr w:type="spellEnd"/>
      <w:r w:rsidRPr="002D6E9F">
        <w:rPr>
          <w:lang w:val="en-US"/>
        </w:rPr>
        <w:t xml:space="preserve"> G.A., </w:t>
      </w:r>
      <w:proofErr w:type="spellStart"/>
      <w:r w:rsidRPr="002D6E9F">
        <w:rPr>
          <w:lang w:val="en-US"/>
        </w:rPr>
        <w:t>Usov</w:t>
      </w:r>
      <w:proofErr w:type="spellEnd"/>
      <w:r w:rsidRPr="002D6E9F">
        <w:rPr>
          <w:lang w:val="en-US"/>
        </w:rPr>
        <w:t xml:space="preserve"> A.B. Computer Simulations as a Solution Method for Differential Games // Computer Simulations: Advances in Research and Applications. Eds. M.D. </w:t>
      </w:r>
      <w:proofErr w:type="spellStart"/>
      <w:r w:rsidRPr="002D6E9F">
        <w:rPr>
          <w:lang w:val="en-US"/>
        </w:rPr>
        <w:t>Pfeffer</w:t>
      </w:r>
      <w:proofErr w:type="spellEnd"/>
      <w:r w:rsidRPr="002D6E9F">
        <w:rPr>
          <w:lang w:val="en-US"/>
        </w:rPr>
        <w:t xml:space="preserve"> and E. </w:t>
      </w:r>
      <w:proofErr w:type="spellStart"/>
      <w:r w:rsidRPr="002D6E9F">
        <w:rPr>
          <w:lang w:val="en-US"/>
        </w:rPr>
        <w:t>Bachmaier</w:t>
      </w:r>
      <w:proofErr w:type="spellEnd"/>
      <w:r w:rsidRPr="002D6E9F">
        <w:rPr>
          <w:lang w:val="en-US"/>
        </w:rPr>
        <w:t>. - N.Y.: Nova Science Publishers, 2018. P.63-106.</w:t>
      </w:r>
      <w:r>
        <w:t xml:space="preserve"> </w:t>
      </w:r>
    </w:p>
    <w:sectPr w:rsidR="005F0E42" w:rsidRPr="005F0E42" w:rsidSect="00A9693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2C46"/>
    <w:multiLevelType w:val="hybridMultilevel"/>
    <w:tmpl w:val="7A8A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EEC"/>
    <w:rsid w:val="00060F8A"/>
    <w:rsid w:val="00217B94"/>
    <w:rsid w:val="002603C7"/>
    <w:rsid w:val="0037409E"/>
    <w:rsid w:val="00441735"/>
    <w:rsid w:val="004A3E76"/>
    <w:rsid w:val="004A6797"/>
    <w:rsid w:val="004F1900"/>
    <w:rsid w:val="00565A3C"/>
    <w:rsid w:val="005F0E42"/>
    <w:rsid w:val="006E73CC"/>
    <w:rsid w:val="00736338"/>
    <w:rsid w:val="00760900"/>
    <w:rsid w:val="0096738B"/>
    <w:rsid w:val="009A76E8"/>
    <w:rsid w:val="009B47B3"/>
    <w:rsid w:val="00A16606"/>
    <w:rsid w:val="00A96932"/>
    <w:rsid w:val="00CB0EEC"/>
    <w:rsid w:val="00DB7CF9"/>
    <w:rsid w:val="00F05218"/>
    <w:rsid w:val="00F1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D760A-AE06-44B8-AC0E-E4A771C8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65A3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3"/>
    </w:pPr>
    <w:rPr>
      <w:rFonts w:ascii="Courier New" w:hAnsi="Courier New" w:cs="Courier New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0EEC"/>
    <w:pPr>
      <w:ind w:left="720"/>
      <w:contextualSpacing/>
    </w:pPr>
  </w:style>
  <w:style w:type="character" w:styleId="a5">
    <w:name w:val="Hyperlink"/>
    <w:basedOn w:val="a0"/>
    <w:uiPriority w:val="99"/>
    <w:unhideWhenUsed/>
    <w:qFormat/>
    <w:rsid w:val="00CB0EE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B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0E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565A3C"/>
    <w:rPr>
      <w:rFonts w:ascii="Courier New" w:eastAsia="Times New Roman" w:hAnsi="Courier New" w:cs="Courier New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Воронова Полина Александровна</cp:lastModifiedBy>
  <cp:revision>13</cp:revision>
  <dcterms:created xsi:type="dcterms:W3CDTF">2020-05-02T07:03:00Z</dcterms:created>
  <dcterms:modified xsi:type="dcterms:W3CDTF">2020-10-03T12:28:00Z</dcterms:modified>
</cp:coreProperties>
</file>